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0965DA" w14:paraId="61496FE7" w14:textId="77777777" w:rsidTr="000965DA">
        <w:tc>
          <w:tcPr>
            <w:tcW w:w="3114" w:type="dxa"/>
          </w:tcPr>
          <w:p w14:paraId="64942A68" w14:textId="644DF0AE" w:rsidR="000965DA" w:rsidRDefault="000965DA" w:rsidP="00DD1FE5">
            <w:pPr>
              <w:jc w:val="center"/>
              <w:rPr>
                <w:rFonts w:ascii="Eurostile" w:hAnsi="Eurostile"/>
                <w:b/>
                <w:bCs/>
                <w:sz w:val="48"/>
                <w:szCs w:val="48"/>
              </w:rPr>
            </w:pPr>
            <w:r>
              <w:rPr>
                <w:rFonts w:ascii="Eurostile" w:hAnsi="Eurostile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1D1729F1" wp14:editId="42E3216B">
                  <wp:extent cx="1123950" cy="1019459"/>
                  <wp:effectExtent l="0" t="0" r="0" b="9525"/>
                  <wp:docPr id="480373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73831" name="Picture 4803738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98" cy="103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</w:tcPr>
          <w:p w14:paraId="232BC5A1" w14:textId="5EA2EB19" w:rsidR="000965DA" w:rsidRDefault="000965DA" w:rsidP="000965DA">
            <w:pPr>
              <w:spacing w:after="160" w:line="259" w:lineRule="auto"/>
              <w:jc w:val="center"/>
              <w:rPr>
                <w:rFonts w:ascii="Eurostile" w:hAnsi="Eurostile"/>
                <w:b/>
                <w:bCs/>
                <w:sz w:val="48"/>
                <w:szCs w:val="48"/>
              </w:rPr>
            </w:pPr>
            <w:r w:rsidRPr="00DD1FE5">
              <w:rPr>
                <w:rFonts w:ascii="Eurostile" w:hAnsi="Eurostile"/>
                <w:b/>
                <w:bCs/>
                <w:sz w:val="48"/>
                <w:szCs w:val="48"/>
              </w:rPr>
              <w:t xml:space="preserve">SACCSS </w:t>
            </w:r>
            <w:r w:rsidRPr="00DD1FE5">
              <w:rPr>
                <w:rFonts w:ascii="Eurostile" w:hAnsi="Eurostile"/>
                <w:b/>
                <w:bCs/>
                <w:sz w:val="48"/>
                <w:szCs w:val="48"/>
              </w:rPr>
              <w:br/>
              <w:t xml:space="preserve">SENIOR HOME &amp; AWAY </w:t>
            </w:r>
            <w:r>
              <w:rPr>
                <w:rFonts w:ascii="Eurostile" w:hAnsi="Eurostile"/>
                <w:b/>
                <w:bCs/>
                <w:sz w:val="48"/>
                <w:szCs w:val="48"/>
              </w:rPr>
              <w:br/>
            </w:r>
            <w:r w:rsidRPr="00DD1FE5">
              <w:rPr>
                <w:rFonts w:ascii="Eurostile" w:hAnsi="Eurostile"/>
                <w:b/>
                <w:bCs/>
                <w:sz w:val="48"/>
                <w:szCs w:val="48"/>
              </w:rPr>
              <w:t>SPORT COMPETITIONS</w:t>
            </w:r>
          </w:p>
        </w:tc>
      </w:tr>
    </w:tbl>
    <w:p w14:paraId="3EFDC5F9" w14:textId="77777777" w:rsidR="000965DA" w:rsidRDefault="000965DA">
      <w:pPr>
        <w:rPr>
          <w:rFonts w:ascii="Proxima Nova Rg" w:hAnsi="Proxima Nova Rg"/>
          <w:sz w:val="20"/>
          <w:szCs w:val="20"/>
        </w:rPr>
      </w:pPr>
    </w:p>
    <w:p w14:paraId="2F6C728C" w14:textId="1E22FAD7" w:rsidR="002F0AB8" w:rsidRPr="00DD1FE5" w:rsidRDefault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SACCSS offers Home &amp; Away sporting opportunities for all member colleges with eligible year levels (Year 11 &amp; 12).</w:t>
      </w:r>
    </w:p>
    <w:p w14:paraId="55C62FDF" w14:textId="6DB21868" w:rsidR="002F0AB8" w:rsidRPr="00DD1FE5" w:rsidRDefault="002F0AB8" w:rsidP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SACCSS offers the following sports for senior students: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>- Netball (Girls)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 xml:space="preserve">- Cricket 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>- Volleyball (Girls/ Boys)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>- Australian Rules Football (Girls/ Boys)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>- Football (Girls/ Boys)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ab/>
        <w:t>- Basketball (Girls/ Boys)</w:t>
      </w:r>
    </w:p>
    <w:p w14:paraId="5424B073" w14:textId="77777777" w:rsidR="00DD1FE5" w:rsidRDefault="002F0AB8" w:rsidP="00DD1FE5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These sports seasons run consecutively from the beginning of Term 1 to the conclusion of Term 3 each year.</w:t>
      </w:r>
    </w:p>
    <w:p w14:paraId="574616B6" w14:textId="694E0A79" w:rsidR="00DD1FE5" w:rsidRPr="00DD1FE5" w:rsidRDefault="00DD1FE5" w:rsidP="00DD1FE5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b/>
          <w:bCs/>
          <w:sz w:val="20"/>
          <w:szCs w:val="20"/>
        </w:rPr>
        <w:t>Responsibilities</w:t>
      </w:r>
      <w:r w:rsidR="00C70169" w:rsidRPr="00DD1FE5">
        <w:rPr>
          <w:rFonts w:ascii="Proxima Nova Rg" w:hAnsi="Proxima Nova Rg"/>
          <w:b/>
          <w:bCs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  <w:u w:val="single"/>
        </w:rPr>
        <w:t>SACCSS EOs</w:t>
      </w:r>
      <w:r>
        <w:rPr>
          <w:rFonts w:ascii="Proxima Nova Rg" w:hAnsi="Proxima Nova Rg"/>
          <w:sz w:val="20"/>
          <w:szCs w:val="20"/>
        </w:rPr>
        <w:br/>
      </w:r>
      <w:r w:rsidR="00C70169" w:rsidRPr="00DD1FE5">
        <w:rPr>
          <w:rFonts w:ascii="Proxima Nova Rg" w:hAnsi="Proxima Nova Rg"/>
          <w:sz w:val="20"/>
          <w:szCs w:val="20"/>
        </w:rPr>
        <w:t>SACCSS EOs will generate a fixture for the Home &amp; Away season for each sporting competition.</w:t>
      </w:r>
      <w:r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>SACCSS EOs will manage the Grand Final arrangements for the Senior Sport Home &amp; Away Competitions.</w:t>
      </w:r>
      <w:r>
        <w:rPr>
          <w:rFonts w:ascii="Proxima Nova Rg" w:hAnsi="Proxima Nova Rg"/>
          <w:sz w:val="20"/>
          <w:szCs w:val="20"/>
        </w:rPr>
        <w:br/>
        <w:t>SACCSS EOs will manage and facilitate any incident reports or grievances, in accordance with the SACCSS Code of Behaviour and SACCSS Safety Policy.</w:t>
      </w:r>
    </w:p>
    <w:p w14:paraId="7C0DE1F5" w14:textId="6147DFDD" w:rsidR="00DD1FE5" w:rsidRDefault="00DD1FE5" w:rsidP="00DD1FE5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  <w:u w:val="single"/>
        </w:rPr>
        <w:t>Home Team</w:t>
      </w:r>
      <w:r w:rsidR="00C70169" w:rsidRPr="00DD1FE5">
        <w:rPr>
          <w:rFonts w:ascii="Proxima Nova Rg" w:hAnsi="Proxima Nova Rg"/>
          <w:sz w:val="20"/>
          <w:szCs w:val="20"/>
        </w:rPr>
        <w:br/>
        <w:t xml:space="preserve">It is the responsibility of the </w:t>
      </w:r>
      <w:r>
        <w:rPr>
          <w:rFonts w:ascii="Proxima Nova Rg" w:hAnsi="Proxima Nova Rg"/>
          <w:sz w:val="20"/>
          <w:szCs w:val="20"/>
        </w:rPr>
        <w:t>H</w:t>
      </w:r>
      <w:r w:rsidRPr="00DD1FE5">
        <w:rPr>
          <w:rFonts w:ascii="Proxima Nova Rg" w:hAnsi="Proxima Nova Rg"/>
          <w:sz w:val="20"/>
          <w:szCs w:val="20"/>
        </w:rPr>
        <w:t>ome</w:t>
      </w:r>
      <w:r w:rsidR="00C70169" w:rsidRPr="00DD1FE5">
        <w:rPr>
          <w:rFonts w:ascii="Proxima Nova Rg" w:hAnsi="Proxima Nova Rg"/>
          <w:sz w:val="20"/>
          <w:szCs w:val="20"/>
        </w:rPr>
        <w:t xml:space="preserve"> </w:t>
      </w:r>
      <w:r>
        <w:rPr>
          <w:rFonts w:ascii="Proxima Nova Rg" w:hAnsi="Proxima Nova Rg"/>
          <w:sz w:val="20"/>
          <w:szCs w:val="20"/>
        </w:rPr>
        <w:t>T</w:t>
      </w:r>
      <w:r w:rsidR="00C70169" w:rsidRPr="00DD1FE5">
        <w:rPr>
          <w:rFonts w:ascii="Proxima Nova Rg" w:hAnsi="Proxima Nova Rg"/>
          <w:sz w:val="20"/>
          <w:szCs w:val="20"/>
        </w:rPr>
        <w:t>eam to secure and manage venues and officials for the round matches.</w:t>
      </w:r>
      <w:r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>The Home Team is responsible for entering the results of the round into the online results platform within 24 hours of the conclusion of the match.</w:t>
      </w:r>
      <w:r w:rsidRPr="00DD1FE5">
        <w:rPr>
          <w:rFonts w:ascii="Proxima Nova Rg" w:hAnsi="Proxima Nova Rg"/>
          <w:sz w:val="20"/>
          <w:szCs w:val="20"/>
        </w:rPr>
        <w:br/>
        <w:t>The Home Team is responsible for gathering votes from the officials at the end of the match.  3, 2, 1 allocated to the best players from either team in the match.  These votes are to be entered onto the online results platform.</w:t>
      </w:r>
      <w:r>
        <w:rPr>
          <w:rFonts w:ascii="Proxima Nova Rg" w:hAnsi="Proxima Nova Rg"/>
          <w:sz w:val="20"/>
          <w:szCs w:val="20"/>
        </w:rPr>
        <w:br/>
        <w:t>The Home Team is responsible for communicating the location and time of the match to the opposing team and officials.</w:t>
      </w:r>
      <w:r>
        <w:rPr>
          <w:rFonts w:ascii="Proxima Nova Rg" w:hAnsi="Proxima Nova Rg"/>
          <w:sz w:val="20"/>
          <w:szCs w:val="20"/>
        </w:rPr>
        <w:br/>
        <w:t xml:space="preserve">Each team is responsible for putting a competent, competitive team on the playing </w:t>
      </w:r>
      <w:r w:rsidR="000965DA">
        <w:rPr>
          <w:rFonts w:ascii="Proxima Nova Rg" w:hAnsi="Proxima Nova Rg"/>
          <w:sz w:val="20"/>
          <w:szCs w:val="20"/>
        </w:rPr>
        <w:t>surface each round.</w:t>
      </w:r>
    </w:p>
    <w:p w14:paraId="1F4CB04F" w14:textId="592D0D1F" w:rsidR="000965DA" w:rsidRPr="00DD1FE5" w:rsidRDefault="00DD1FE5" w:rsidP="00DD1FE5">
      <w:pPr>
        <w:rPr>
          <w:rFonts w:ascii="Proxima Nova Rg" w:hAnsi="Proxima Nova Rg"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  <w:u w:val="single"/>
        </w:rPr>
        <w:t>Away Team</w:t>
      </w:r>
      <w:r w:rsidR="000965DA">
        <w:rPr>
          <w:rFonts w:ascii="Proxima Nova Rg" w:hAnsi="Proxima Nova Rg"/>
          <w:sz w:val="20"/>
          <w:szCs w:val="20"/>
        </w:rPr>
        <w:br/>
        <w:t>It is the responsibility of the Away Team to confirm the venue and time of the match.</w:t>
      </w:r>
      <w:r w:rsidR="000965DA">
        <w:rPr>
          <w:rFonts w:ascii="Proxima Nova Rg" w:hAnsi="Proxima Nova Rg"/>
          <w:sz w:val="20"/>
          <w:szCs w:val="20"/>
        </w:rPr>
        <w:br/>
        <w:t>Each team is responsible for putting a competent, competitive team on the playing surface each round.</w:t>
      </w:r>
    </w:p>
    <w:p w14:paraId="0E92287F" w14:textId="6580CEC1" w:rsidR="00DD1FE5" w:rsidRPr="00DD1FE5" w:rsidRDefault="00DD1FE5" w:rsidP="00DD1FE5">
      <w:pPr>
        <w:jc w:val="center"/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br/>
      </w:r>
      <w:r w:rsidR="004025BA" w:rsidRPr="00DD1FE5">
        <w:rPr>
          <w:rFonts w:ascii="Proxima Nova Rg" w:hAnsi="Proxima Nova Rg"/>
          <w:b/>
          <w:bCs/>
          <w:sz w:val="20"/>
          <w:szCs w:val="20"/>
        </w:rPr>
        <w:t>Awards</w:t>
      </w:r>
    </w:p>
    <w:p w14:paraId="35B2E024" w14:textId="18283B26" w:rsidR="002F0AB8" w:rsidRDefault="004025BA" w:rsidP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The Champion Team in each division will be awarded with a Cup/ Shield at the Grand Final.  It is the responsibility of the team to update the engraving and keep the Cup/ Sheild safe for the year.</w:t>
      </w:r>
      <w:r w:rsidRPr="00DD1FE5">
        <w:rPr>
          <w:rFonts w:ascii="Proxima Nova Rg" w:hAnsi="Proxima Nova Rg"/>
          <w:sz w:val="20"/>
          <w:szCs w:val="20"/>
        </w:rPr>
        <w:br/>
        <w:t>Players in the champion team will receive an individual medal at the Grand Final</w:t>
      </w:r>
      <w:r w:rsidR="00DD1FE5" w:rsidRPr="00DD1FE5">
        <w:rPr>
          <w:rFonts w:ascii="Proxima Nova Rg" w:hAnsi="Proxima Nova Rg"/>
          <w:sz w:val="20"/>
          <w:szCs w:val="20"/>
        </w:rPr>
        <w:t>.</w:t>
      </w:r>
      <w:r w:rsidR="00DD1FE5" w:rsidRPr="00DD1FE5">
        <w:rPr>
          <w:rFonts w:ascii="Proxima Nova Rg" w:hAnsi="Proxima Nova Rg"/>
          <w:sz w:val="20"/>
          <w:szCs w:val="20"/>
        </w:rPr>
        <w:br/>
        <w:t>The officials of the Grand Final match will be asked to select a Best player of the match – this player is presented with a medal.</w:t>
      </w:r>
      <w:r w:rsidR="00DD1FE5" w:rsidRPr="00DD1FE5">
        <w:rPr>
          <w:rFonts w:ascii="Proxima Nova Rg" w:hAnsi="Proxima Nova Rg"/>
          <w:sz w:val="20"/>
          <w:szCs w:val="20"/>
        </w:rPr>
        <w:br/>
        <w:t>SACCSS Peer Awards are presented to one player in each team – as selected by the opposition in the Grand Final, this medal is presented by the competing team captains.</w:t>
      </w:r>
      <w:r w:rsidR="00DD1FE5" w:rsidRPr="00DD1FE5">
        <w:rPr>
          <w:rFonts w:ascii="Proxima Nova Rg" w:hAnsi="Proxima Nova Rg"/>
          <w:sz w:val="20"/>
          <w:szCs w:val="20"/>
        </w:rPr>
        <w:br/>
        <w:t>The Champion teams receive a Pennant at the Annual SACCSS Awards Presentation for the college to keep.</w:t>
      </w:r>
    </w:p>
    <w:p w14:paraId="01615A15" w14:textId="77777777" w:rsidR="000965DA" w:rsidRDefault="000965DA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39FEBB9E" w14:textId="77777777" w:rsidR="000965DA" w:rsidRDefault="000965DA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004141AD" w14:textId="77777777" w:rsidR="000965DA" w:rsidRDefault="000965DA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10238CF9" w14:textId="77777777" w:rsidR="000965DA" w:rsidRDefault="000965DA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457A77DC" w14:textId="77777777" w:rsidR="000965DA" w:rsidRDefault="000965DA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67B067B8" w14:textId="7E8CFA0A" w:rsidR="00344C1F" w:rsidRPr="00DD1FE5" w:rsidRDefault="00344C1F" w:rsidP="00344C1F">
      <w:pPr>
        <w:jc w:val="center"/>
        <w:rPr>
          <w:rFonts w:ascii="Proxima Nova Rg" w:hAnsi="Proxima Nova Rg"/>
          <w:b/>
          <w:bCs/>
          <w:sz w:val="20"/>
          <w:szCs w:val="20"/>
        </w:rPr>
      </w:pPr>
      <w:r w:rsidRPr="00DD1FE5">
        <w:rPr>
          <w:rFonts w:ascii="Proxima Nova Rg" w:hAnsi="Proxima Nova Rg"/>
          <w:b/>
          <w:bCs/>
          <w:sz w:val="20"/>
          <w:szCs w:val="20"/>
        </w:rPr>
        <w:t>Organization/Structure and Planning for SACCSS Senior Sport Home &amp; Away Competitions</w:t>
      </w:r>
    </w:p>
    <w:p w14:paraId="6F850EE2" w14:textId="33D8FD99" w:rsidR="00E33755" w:rsidRDefault="002F0AB8" w:rsidP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Each eligible member college must nominate by Term 3 of the current year which Senior Sporting competitions they will be competing in for the following school year.</w:t>
      </w:r>
      <w:r w:rsidRPr="00DD1FE5">
        <w:rPr>
          <w:rFonts w:ascii="Proxima Nova Rg" w:hAnsi="Proxima Nova Rg"/>
          <w:sz w:val="20"/>
          <w:szCs w:val="20"/>
        </w:rPr>
        <w:br/>
        <w:t xml:space="preserve">This information will be gathered via an electronic platform.  </w:t>
      </w:r>
      <w:r w:rsidR="000965DA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br/>
      </w:r>
      <w:r w:rsidR="00E33755">
        <w:rPr>
          <w:rFonts w:ascii="Proxima Nova Rg" w:hAnsi="Proxima Nova Rg"/>
          <w:sz w:val="20"/>
          <w:szCs w:val="20"/>
        </w:rPr>
        <w:t xml:space="preserve">Senior Sport divisions change annually on a promotion and relegation system.  The last placed </w:t>
      </w:r>
      <w:r w:rsidR="0055478A">
        <w:rPr>
          <w:rFonts w:ascii="Proxima Nova Rg" w:hAnsi="Proxima Nova Rg"/>
          <w:sz w:val="20"/>
          <w:szCs w:val="20"/>
        </w:rPr>
        <w:t xml:space="preserve">team on the Division 1 ladder will be relegated and the Division 2 champion team will be promoted for each competition. </w:t>
      </w:r>
      <w:r w:rsidR="0055478A">
        <w:rPr>
          <w:rFonts w:ascii="Proxima Nova Rg" w:hAnsi="Proxima Nova Rg"/>
          <w:sz w:val="20"/>
          <w:szCs w:val="20"/>
        </w:rPr>
        <w:br/>
        <w:t xml:space="preserve">Schools may enter up to 2 teams </w:t>
      </w:r>
      <w:r w:rsidR="006B11FD">
        <w:rPr>
          <w:rFonts w:ascii="Proxima Nova Rg" w:hAnsi="Proxima Nova Rg"/>
          <w:sz w:val="20"/>
          <w:szCs w:val="20"/>
        </w:rPr>
        <w:t>per senior sport offered per gender and can apply for division consideration at the time of fixturing</w:t>
      </w:r>
      <w:r w:rsidR="001B6B6D">
        <w:rPr>
          <w:rFonts w:ascii="Proxima Nova Rg" w:hAnsi="Proxima Nova Rg"/>
          <w:sz w:val="20"/>
          <w:szCs w:val="20"/>
        </w:rPr>
        <w:t>, which will be done through negotiation with the SACCSS EOs and other teams it may affect, as well as the consultation of relevant results data.</w:t>
      </w:r>
      <w:r w:rsidR="0053212F">
        <w:rPr>
          <w:rFonts w:ascii="Proxima Nova Rg" w:hAnsi="Proxima Nova Rg"/>
          <w:sz w:val="20"/>
          <w:szCs w:val="20"/>
        </w:rPr>
        <w:t xml:space="preserve">  Requests for these considerations may not always be approved.</w:t>
      </w:r>
    </w:p>
    <w:p w14:paraId="2F186D57" w14:textId="711E709A" w:rsidR="002F0AB8" w:rsidRPr="00DD1FE5" w:rsidRDefault="002F0AB8" w:rsidP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Once Colleges have committed to a set number of teams for the following year of sporting competitions, it is expected that they will endeavour to fill these teams.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br/>
        <w:t>SACCSS EOs will commence drafting the follow year’s Senior Sports seasons once divisions are set.</w:t>
      </w:r>
      <w:r w:rsidRPr="00DD1FE5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br/>
        <w:t>The Fixtures are distributed to the SACCSS Heads of Sport group in Term 4 of the current year</w:t>
      </w:r>
      <w:r w:rsidR="000965DA">
        <w:rPr>
          <w:rFonts w:ascii="Proxima Nova Rg" w:hAnsi="Proxima Nova Rg"/>
          <w:sz w:val="20"/>
          <w:szCs w:val="20"/>
        </w:rPr>
        <w:t>.</w:t>
      </w:r>
      <w:r w:rsidR="000965DA">
        <w:rPr>
          <w:rFonts w:ascii="Proxima Nova Rg" w:hAnsi="Proxima Nova Rg"/>
          <w:sz w:val="20"/>
          <w:szCs w:val="20"/>
        </w:rPr>
        <w:br/>
      </w:r>
      <w:r w:rsidRPr="00DD1FE5">
        <w:rPr>
          <w:rFonts w:ascii="Proxima Nova Rg" w:hAnsi="Proxima Nova Rg"/>
          <w:sz w:val="20"/>
          <w:szCs w:val="20"/>
        </w:rPr>
        <w:t xml:space="preserve">SACCSS Heads of Sport negotiate dates for the </w:t>
      </w:r>
      <w:r w:rsidR="000965DA">
        <w:rPr>
          <w:rFonts w:ascii="Proxima Nova Rg" w:hAnsi="Proxima Nova Rg"/>
          <w:sz w:val="20"/>
          <w:szCs w:val="20"/>
        </w:rPr>
        <w:t>H</w:t>
      </w:r>
      <w:r w:rsidRPr="00DD1FE5">
        <w:rPr>
          <w:rFonts w:ascii="Proxima Nova Rg" w:hAnsi="Proxima Nova Rg"/>
          <w:sz w:val="20"/>
          <w:szCs w:val="20"/>
        </w:rPr>
        <w:t xml:space="preserve">ome &amp; </w:t>
      </w:r>
      <w:r w:rsidR="000965DA">
        <w:rPr>
          <w:rFonts w:ascii="Proxima Nova Rg" w:hAnsi="Proxima Nova Rg"/>
          <w:sz w:val="20"/>
          <w:szCs w:val="20"/>
        </w:rPr>
        <w:t>A</w:t>
      </w:r>
      <w:r w:rsidRPr="00DD1FE5">
        <w:rPr>
          <w:rFonts w:ascii="Proxima Nova Rg" w:hAnsi="Proxima Nova Rg"/>
          <w:sz w:val="20"/>
          <w:szCs w:val="20"/>
        </w:rPr>
        <w:t>way matches in line with the date brackets set for each round on the fixtures.</w:t>
      </w:r>
    </w:p>
    <w:p w14:paraId="55BD9192" w14:textId="0866E891" w:rsidR="002F0AB8" w:rsidRDefault="002F0AB8" w:rsidP="002F0AB8">
      <w:pPr>
        <w:rPr>
          <w:rFonts w:ascii="Proxima Nova Rg" w:hAnsi="Proxima Nova Rg"/>
          <w:sz w:val="20"/>
          <w:szCs w:val="20"/>
        </w:rPr>
      </w:pPr>
      <w:r w:rsidRPr="00DD1FE5">
        <w:rPr>
          <w:rFonts w:ascii="Proxima Nova Rg" w:hAnsi="Proxima Nova Rg"/>
          <w:sz w:val="20"/>
          <w:szCs w:val="20"/>
        </w:rPr>
        <w:t>Dates/ venues are then shared to the SACCSS EOs and SACCSS Heads of Sport group via an electronic platform.</w:t>
      </w:r>
    </w:p>
    <w:p w14:paraId="21CA4E58" w14:textId="77777777" w:rsidR="000965DA" w:rsidRDefault="000965DA" w:rsidP="00C70169">
      <w:pPr>
        <w:jc w:val="center"/>
        <w:rPr>
          <w:rFonts w:ascii="Proxima Nova Rg" w:hAnsi="Proxima Nova Rg"/>
          <w:b/>
          <w:bCs/>
          <w:sz w:val="20"/>
          <w:szCs w:val="20"/>
        </w:rPr>
      </w:pPr>
    </w:p>
    <w:p w14:paraId="3D1C666B" w14:textId="2CCBCED3" w:rsidR="002F0AB8" w:rsidRPr="00DD1FE5" w:rsidRDefault="002F0AB8" w:rsidP="00C70169">
      <w:pPr>
        <w:jc w:val="center"/>
        <w:rPr>
          <w:rFonts w:ascii="Proxima Nova Rg" w:hAnsi="Proxima Nova Rg"/>
          <w:b/>
          <w:bCs/>
          <w:sz w:val="20"/>
          <w:szCs w:val="20"/>
        </w:rPr>
      </w:pPr>
      <w:r w:rsidRPr="00DD1FE5">
        <w:rPr>
          <w:rFonts w:ascii="Proxima Nova Rg" w:hAnsi="Proxima Nova Rg"/>
          <w:b/>
          <w:bCs/>
          <w:sz w:val="20"/>
          <w:szCs w:val="20"/>
        </w:rPr>
        <w:t>Parameters and Guidelines for students competing in Senior Sport Home &amp; Away competitions.</w:t>
      </w:r>
    </w:p>
    <w:p w14:paraId="75EFB0DA" w14:textId="080A26E2" w:rsidR="002F0AB8" w:rsidRPr="000965DA" w:rsidRDefault="002F0AB8" w:rsidP="000965DA">
      <w:pPr>
        <w:pStyle w:val="ListParagraph"/>
        <w:numPr>
          <w:ilvl w:val="0"/>
          <w:numId w:val="1"/>
        </w:numPr>
        <w:rPr>
          <w:rFonts w:ascii="Proxima Nova Rg" w:hAnsi="Proxima Nova Rg"/>
          <w:i/>
          <w:iCs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</w:rPr>
        <w:t xml:space="preserve">Players must be currently enrolled in the school that they are representing. </w:t>
      </w:r>
      <w:r w:rsidRPr="000965DA">
        <w:rPr>
          <w:rFonts w:ascii="Proxima Nova Rg" w:hAnsi="Proxima Nova Rg"/>
          <w:sz w:val="20"/>
          <w:szCs w:val="20"/>
        </w:rPr>
        <w:br/>
        <w:t>Students must be a current Year 11 or 12 student at the member college – or a year 10 student, who has been deemed eligible to be selected in the Senior team.  (No student in a year level below Year 10 is eligible to selected in a Senior Sport Team</w:t>
      </w:r>
      <w:r w:rsidR="0027201C">
        <w:rPr>
          <w:rFonts w:ascii="Proxima Nova Rg" w:hAnsi="Proxima Nova Rg"/>
          <w:sz w:val="20"/>
          <w:szCs w:val="20"/>
        </w:rPr>
        <w:t xml:space="preserve"> – refer to page 32 2024 SACCSS Handbook</w:t>
      </w:r>
      <w:r w:rsidRPr="000965DA">
        <w:rPr>
          <w:rFonts w:ascii="Proxima Nova Rg" w:hAnsi="Proxima Nova Rg"/>
          <w:sz w:val="20"/>
          <w:szCs w:val="20"/>
        </w:rPr>
        <w:t>)</w:t>
      </w:r>
      <w:r w:rsidRPr="000965DA">
        <w:rPr>
          <w:rFonts w:ascii="Proxima Nova Rg" w:hAnsi="Proxima Nova Rg"/>
          <w:sz w:val="20"/>
          <w:szCs w:val="20"/>
        </w:rPr>
        <w:br/>
      </w:r>
      <w:r w:rsidR="00C70169" w:rsidRPr="000965DA">
        <w:rPr>
          <w:rFonts w:ascii="Proxima Nova Rg" w:hAnsi="Proxima Nova Rg"/>
          <w:i/>
          <w:iCs/>
          <w:sz w:val="18"/>
          <w:szCs w:val="18"/>
        </w:rPr>
        <w:t xml:space="preserve">EXCEPTION - </w:t>
      </w:r>
      <w:r w:rsidRPr="000965DA">
        <w:rPr>
          <w:rFonts w:ascii="Proxima Nova Rg" w:hAnsi="Proxima Nova Rg"/>
          <w:i/>
          <w:iCs/>
          <w:sz w:val="18"/>
          <w:szCs w:val="18"/>
        </w:rPr>
        <w:t>* SACCSS allows Year 9 students to be considered in the Senior Cricket Teams ONLY.</w:t>
      </w:r>
      <w:r w:rsidR="00C70169" w:rsidRPr="000965DA">
        <w:rPr>
          <w:rFonts w:ascii="Proxima Nova Rg" w:hAnsi="Proxima Nova Rg"/>
          <w:i/>
          <w:iCs/>
          <w:sz w:val="18"/>
          <w:szCs w:val="18"/>
        </w:rPr>
        <w:t xml:space="preserve"> </w:t>
      </w:r>
      <w:r w:rsidR="000965DA">
        <w:rPr>
          <w:rFonts w:ascii="Proxima Nova Rg" w:hAnsi="Proxima Nova Rg"/>
          <w:i/>
          <w:iCs/>
          <w:sz w:val="20"/>
          <w:szCs w:val="20"/>
        </w:rPr>
        <w:br/>
      </w:r>
    </w:p>
    <w:p w14:paraId="295C8CF4" w14:textId="5471756B" w:rsidR="00C70169" w:rsidRPr="000965DA" w:rsidRDefault="00C70169" w:rsidP="000965DA">
      <w:pPr>
        <w:pStyle w:val="ListParagraph"/>
        <w:numPr>
          <w:ilvl w:val="0"/>
          <w:numId w:val="1"/>
        </w:numPr>
        <w:rPr>
          <w:rFonts w:ascii="Proxima Nova Rg" w:hAnsi="Proxima Nova Rg"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</w:rPr>
        <w:t xml:space="preserve">Where a college has entered 2 teams into a specific sport and the competition is divisional </w:t>
      </w:r>
      <w:r w:rsidR="000965DA">
        <w:rPr>
          <w:rFonts w:ascii="Proxima Nova Rg" w:hAnsi="Proxima Nova Rg"/>
          <w:sz w:val="20"/>
          <w:szCs w:val="20"/>
        </w:rPr>
        <w:br/>
      </w:r>
      <w:r w:rsidRPr="000965DA">
        <w:rPr>
          <w:rFonts w:ascii="Proxima Nova Rg" w:hAnsi="Proxima Nova Rg"/>
          <w:sz w:val="20"/>
          <w:szCs w:val="20"/>
        </w:rPr>
        <w:t>A student who has played 2 or more games in a specific team/ division is not permitted to play in a lower division in the same sport/ season.</w:t>
      </w:r>
      <w:r w:rsidRPr="000965DA">
        <w:rPr>
          <w:rFonts w:ascii="Proxima Nova Rg" w:hAnsi="Proxima Nova Rg"/>
          <w:sz w:val="20"/>
          <w:szCs w:val="20"/>
        </w:rPr>
        <w:br/>
        <w:t>In addition to this any player may only participate in one match per round per sport or competition.</w:t>
      </w:r>
      <w:r w:rsidR="000965DA">
        <w:rPr>
          <w:rFonts w:ascii="Proxima Nova Rg" w:hAnsi="Proxima Nova Rg"/>
          <w:sz w:val="20"/>
          <w:szCs w:val="20"/>
        </w:rPr>
        <w:br/>
      </w:r>
    </w:p>
    <w:p w14:paraId="219D1688" w14:textId="1FB26AD5" w:rsidR="00344C1F" w:rsidRPr="000965DA" w:rsidRDefault="00344C1F" w:rsidP="000965DA">
      <w:pPr>
        <w:pStyle w:val="ListParagraph"/>
        <w:numPr>
          <w:ilvl w:val="0"/>
          <w:numId w:val="1"/>
        </w:numPr>
        <w:rPr>
          <w:rFonts w:ascii="Proxima Nova Rg" w:hAnsi="Proxima Nova Rg"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</w:rPr>
        <w:t>In accordance with the spirit of SACCSS competition, it would be deemed most inappropriate if a school was to stack a team according to form, week to week.</w:t>
      </w:r>
      <w:r w:rsidR="000965DA">
        <w:rPr>
          <w:rFonts w:ascii="Proxima Nova Rg" w:hAnsi="Proxima Nova Rg"/>
          <w:sz w:val="20"/>
          <w:szCs w:val="20"/>
        </w:rPr>
        <w:br/>
      </w:r>
    </w:p>
    <w:p w14:paraId="3DAF54CA" w14:textId="1AB92281" w:rsidR="000965DA" w:rsidRDefault="00C70169" w:rsidP="000965DA">
      <w:pPr>
        <w:pStyle w:val="ListParagraph"/>
        <w:numPr>
          <w:ilvl w:val="0"/>
          <w:numId w:val="1"/>
        </w:numPr>
        <w:rPr>
          <w:rFonts w:ascii="Proxima Nova Rg" w:hAnsi="Proxima Nova Rg"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</w:rPr>
        <w:t>A student can play finals in only one grade/one team</w:t>
      </w:r>
      <w:r w:rsidR="00344C1F" w:rsidRPr="000965DA">
        <w:rPr>
          <w:rFonts w:ascii="Proxima Nova Rg" w:hAnsi="Proxima Nova Rg"/>
          <w:sz w:val="20"/>
          <w:szCs w:val="20"/>
        </w:rPr>
        <w:t xml:space="preserve"> per sport.</w:t>
      </w:r>
      <w:r w:rsidR="000965DA">
        <w:rPr>
          <w:rFonts w:ascii="Proxima Nova Rg" w:hAnsi="Proxima Nova Rg"/>
          <w:sz w:val="20"/>
          <w:szCs w:val="20"/>
        </w:rPr>
        <w:br/>
      </w:r>
    </w:p>
    <w:p w14:paraId="14DD4C84" w14:textId="0A54AEEA" w:rsidR="00C70169" w:rsidRPr="000965DA" w:rsidRDefault="00C70169" w:rsidP="000965DA">
      <w:pPr>
        <w:pStyle w:val="ListParagraph"/>
        <w:numPr>
          <w:ilvl w:val="0"/>
          <w:numId w:val="1"/>
        </w:numPr>
        <w:rPr>
          <w:rFonts w:ascii="Proxima Nova Rg" w:hAnsi="Proxima Nova Rg"/>
          <w:sz w:val="20"/>
          <w:szCs w:val="20"/>
        </w:rPr>
      </w:pPr>
      <w:r w:rsidRPr="000965DA">
        <w:rPr>
          <w:rFonts w:ascii="Proxima Nova Rg" w:hAnsi="Proxima Nova Rg"/>
          <w:sz w:val="20"/>
          <w:szCs w:val="20"/>
        </w:rPr>
        <w:t xml:space="preserve">SACCSS assumes the selection of teams for finals is managed in an ethical way by each school. </w:t>
      </w:r>
    </w:p>
    <w:p w14:paraId="1856A0E9" w14:textId="77777777" w:rsidR="002F0AB8" w:rsidRPr="00DD1FE5" w:rsidRDefault="002F0AB8" w:rsidP="00C70169">
      <w:pPr>
        <w:rPr>
          <w:rFonts w:ascii="Proxima Nova Rg" w:hAnsi="Proxima Nova Rg"/>
          <w:sz w:val="20"/>
          <w:szCs w:val="20"/>
        </w:rPr>
      </w:pPr>
    </w:p>
    <w:p w14:paraId="150B84BB" w14:textId="77777777" w:rsidR="002F0AB8" w:rsidRPr="00DD1FE5" w:rsidRDefault="002F0AB8">
      <w:pPr>
        <w:rPr>
          <w:rFonts w:ascii="Proxima Nova Rg" w:hAnsi="Proxima Nova Rg"/>
          <w:sz w:val="20"/>
          <w:szCs w:val="20"/>
        </w:rPr>
      </w:pPr>
    </w:p>
    <w:sectPr w:rsidR="002F0AB8" w:rsidRPr="00DD1FE5" w:rsidSect="00B276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049A" w14:textId="77777777" w:rsidR="008212F5" w:rsidRDefault="008212F5" w:rsidP="00B2769E">
      <w:pPr>
        <w:spacing w:after="0" w:line="240" w:lineRule="auto"/>
      </w:pPr>
      <w:r>
        <w:separator/>
      </w:r>
    </w:p>
  </w:endnote>
  <w:endnote w:type="continuationSeparator" w:id="0">
    <w:p w14:paraId="07D62242" w14:textId="77777777" w:rsidR="008212F5" w:rsidRDefault="008212F5" w:rsidP="00B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D1C2" w14:textId="77777777" w:rsidR="00A27287" w:rsidRDefault="00A2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11356" w14:textId="5EE5EB66" w:rsidR="00CE35EB" w:rsidRDefault="00CE3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68EEA" w14:textId="77777777" w:rsidR="00B2769E" w:rsidRDefault="00B27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8B95" w14:textId="77777777" w:rsidR="00A27287" w:rsidRDefault="00A2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3177" w14:textId="77777777" w:rsidR="008212F5" w:rsidRDefault="008212F5" w:rsidP="00B2769E">
      <w:pPr>
        <w:spacing w:after="0" w:line="240" w:lineRule="auto"/>
      </w:pPr>
      <w:r>
        <w:separator/>
      </w:r>
    </w:p>
  </w:footnote>
  <w:footnote w:type="continuationSeparator" w:id="0">
    <w:p w14:paraId="2AE2D911" w14:textId="77777777" w:rsidR="008212F5" w:rsidRDefault="008212F5" w:rsidP="00B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3F8C" w14:textId="77777777" w:rsidR="00A27287" w:rsidRDefault="00A27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75A1" w14:textId="77777777" w:rsidR="00A27287" w:rsidRDefault="00A27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6CC1" w14:textId="77777777" w:rsidR="00A27287" w:rsidRDefault="00A27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D90"/>
    <w:multiLevelType w:val="hybridMultilevel"/>
    <w:tmpl w:val="3452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B8"/>
    <w:rsid w:val="000965DA"/>
    <w:rsid w:val="001B6B6D"/>
    <w:rsid w:val="0027201C"/>
    <w:rsid w:val="002A5F20"/>
    <w:rsid w:val="002F0AB8"/>
    <w:rsid w:val="00344C1F"/>
    <w:rsid w:val="004025BA"/>
    <w:rsid w:val="0046482D"/>
    <w:rsid w:val="0053212F"/>
    <w:rsid w:val="0055478A"/>
    <w:rsid w:val="00556C0A"/>
    <w:rsid w:val="006B11FD"/>
    <w:rsid w:val="00743F6B"/>
    <w:rsid w:val="008212F5"/>
    <w:rsid w:val="009C3BD5"/>
    <w:rsid w:val="00A27287"/>
    <w:rsid w:val="00AC6716"/>
    <w:rsid w:val="00B2769E"/>
    <w:rsid w:val="00BC390A"/>
    <w:rsid w:val="00C70169"/>
    <w:rsid w:val="00CD2B2C"/>
    <w:rsid w:val="00CE35EB"/>
    <w:rsid w:val="00D41504"/>
    <w:rsid w:val="00DD1FE5"/>
    <w:rsid w:val="00E31A06"/>
    <w:rsid w:val="00E33755"/>
    <w:rsid w:val="00F31CEE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6B1D2B"/>
  <w15:chartTrackingRefBased/>
  <w15:docId w15:val="{CF02C9AB-C848-43D5-B385-34A74F7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9E"/>
  </w:style>
  <w:style w:type="paragraph" w:styleId="Footer">
    <w:name w:val="footer"/>
    <w:basedOn w:val="Normal"/>
    <w:link w:val="FooterChar"/>
    <w:uiPriority w:val="99"/>
    <w:unhideWhenUsed/>
    <w:rsid w:val="00B2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EEBB3BC38E4B8FE13A662AB4B7C4" ma:contentTypeVersion="24" ma:contentTypeDescription="Create a new document." ma:contentTypeScope="" ma:versionID="67024daed993d663ee1f1dcaddbd0788">
  <xsd:schema xmlns:xsd="http://www.w3.org/2001/XMLSchema" xmlns:xs="http://www.w3.org/2001/XMLSchema" xmlns:p="http://schemas.microsoft.com/office/2006/metadata/properties" xmlns:ns2="7e9277e4-57e0-4ea8-a00b-5aca5b251a23" xmlns:ns3="b68aa650-ed5a-438a-9d99-48ab60382a4a" targetNamespace="http://schemas.microsoft.com/office/2006/metadata/properties" ma:root="true" ma:fieldsID="21dcf5efa3b2e21bf6d25dd56e6e286d" ns2:_="" ns3:_="">
    <xsd:import namespace="7e9277e4-57e0-4ea8-a00b-5aca5b251a23"/>
    <xsd:import namespace="b68aa650-ed5a-438a-9d99-48ab60382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77e4-57e0-4ea8-a00b-5aca5b251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e2ae32-55ef-404d-83b5-995e13245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a650-ed5a-438a-9d99-48ab60382a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397d94-b2e2-48af-995c-4b62b0ad8093}" ma:internalName="TaxCatchAll" ma:showField="CatchAllData" ma:web="b68aa650-ed5a-438a-9d99-48ab60382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8aa650-ed5a-438a-9d99-48ab60382a4a" xsi:nil="true"/>
    <lcf76f155ced4ddcb4097134ff3c332f xmlns="7e9277e4-57e0-4ea8-a00b-5aca5b251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B3F15-18EF-4996-A00E-381062FC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77e4-57e0-4ea8-a00b-5aca5b251a23"/>
    <ds:schemaRef ds:uri="b68aa650-ed5a-438a-9d99-48ab60382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8956F-2211-495D-9E24-C71363DBD7CB}">
  <ds:schemaRefs>
    <ds:schemaRef ds:uri="http://schemas.microsoft.com/office/2006/metadata/properties"/>
    <ds:schemaRef ds:uri="http://schemas.microsoft.com/office/infopath/2007/PartnerControls"/>
    <ds:schemaRef ds:uri="b68aa650-ed5a-438a-9d99-48ab60382a4a"/>
    <ds:schemaRef ds:uri="7e9277e4-57e0-4ea8-a00b-5aca5b251a23"/>
  </ds:schemaRefs>
</ds:datastoreItem>
</file>

<file path=customXml/itemProps3.xml><?xml version="1.0" encoding="utf-8"?>
<ds:datastoreItem xmlns:ds="http://schemas.openxmlformats.org/officeDocument/2006/customXml" ds:itemID="{A187BAEC-BBEC-4A40-AAFC-4315BD996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Lewis</dc:creator>
  <cp:keywords/>
  <dc:description/>
  <cp:lastModifiedBy>Jo Lewis</cp:lastModifiedBy>
  <cp:revision>16</cp:revision>
  <dcterms:created xsi:type="dcterms:W3CDTF">2024-02-06T05:24:00Z</dcterms:created>
  <dcterms:modified xsi:type="dcterms:W3CDTF">2024-12-11T01:38:00Z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0x0101000A70EEBB3BC38E4B8FE13A662AB4B7C4</vt:lpwstr>
  </property>
  <property fmtid="{D5CDD505-2E9C-101B-9397-08002B2CF9AE}" pid="3" name="MediaServiceImageTags">
    <vt:lpwstr/>
  </property>
</Properties>
</file>